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0F70" w:rsidRDefault="00F90F70" w:rsidP="00F90F70">
      <w:pPr>
        <w:pStyle w:val="Bijlagegenummerd"/>
      </w:pPr>
      <w:bookmarkStart w:id="0" w:name="_Toc521407388"/>
      <w:bookmarkStart w:id="1" w:name="_Toc515959837"/>
      <w:bookmarkStart w:id="2" w:name="_Toc512937368"/>
      <w:bookmarkStart w:id="3" w:name="_Toc512924988"/>
      <w:bookmarkStart w:id="4" w:name="_Toc456358772"/>
      <w:bookmarkStart w:id="5" w:name="_Toc421018622"/>
      <w:bookmarkStart w:id="6" w:name="_Toc535996907"/>
      <w:bookmarkStart w:id="7" w:name="_Toc536433291"/>
      <w:bookmarkStart w:id="8" w:name="_Toc849866"/>
      <w:bookmarkStart w:id="9" w:name="_Toc69234474"/>
      <w:r>
        <w:t>Bijlage 8. Verklaring omtrent rechtmatigheid</w:t>
      </w:r>
      <w:bookmarkEnd w:id="0"/>
      <w:bookmarkEnd w:id="1"/>
      <w:bookmarkEnd w:id="2"/>
      <w:bookmarkEnd w:id="3"/>
      <w:bookmarkEnd w:id="4"/>
      <w:bookmarkEnd w:id="5"/>
      <w:bookmarkEnd w:id="6"/>
      <w:bookmarkEnd w:id="7"/>
      <w:bookmarkEnd w:id="8"/>
      <w:bookmarkEnd w:id="9"/>
      <w:r>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F90F70" w:rsidTr="00483786">
        <w:tc>
          <w:tcPr>
            <w:tcW w:w="9211" w:type="dxa"/>
            <w:tcBorders>
              <w:top w:val="single" w:sz="4" w:space="0" w:color="auto"/>
              <w:left w:val="single" w:sz="4" w:space="0" w:color="auto"/>
              <w:bottom w:val="single" w:sz="4" w:space="0" w:color="auto"/>
              <w:right w:val="single" w:sz="4" w:space="0" w:color="auto"/>
            </w:tcBorders>
            <w:hideMark/>
          </w:tcPr>
          <w:p w:rsidR="00F90F70" w:rsidRDefault="00F90F70" w:rsidP="004837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rsidR="00F90F70" w:rsidRDefault="00F90F70" w:rsidP="00F90F70">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rsidR="00F90F70" w:rsidRDefault="00F90F70" w:rsidP="00F90F70">
      <w:pPr>
        <w:numPr>
          <w:ilvl w:val="0"/>
          <w:numId w:val="4"/>
        </w:numPr>
        <w:spacing w:line="260" w:lineRule="atLeast"/>
      </w:pPr>
      <w:r>
        <w:t xml:space="preserve">overleg of afspraken betreffende prijsvorming met mede-inschrijvers, (onder)aannemers en/of andere Derde(n), anders dan binnen een gevormde of te vormen Combinatie van ondernemingen of participatie na gunning van </w:t>
      </w:r>
      <w:r w:rsidRPr="000E2352">
        <w:t>de Opdracht als</w:t>
      </w:r>
      <w:r>
        <w:t xml:space="preserve"> onderaannemer;</w:t>
      </w:r>
    </w:p>
    <w:p w:rsidR="00F90F70" w:rsidRDefault="00F90F70" w:rsidP="00F90F70">
      <w:pPr>
        <w:numPr>
          <w:ilvl w:val="0"/>
          <w:numId w:val="4"/>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rsidR="00F90F70" w:rsidRDefault="00F90F70" w:rsidP="00F90F70">
      <w:pPr>
        <w:numPr>
          <w:ilvl w:val="0"/>
          <w:numId w:val="4"/>
        </w:numPr>
        <w:spacing w:line="260" w:lineRule="atLeast"/>
      </w:pPr>
      <w:r>
        <w:t>overleg of afspraken aangaande het beurtelings uitbrengen van het laagste bod met het doel of het effect beurtelings Opdrachten of contracten te krijgen gegund;</w:t>
      </w:r>
    </w:p>
    <w:p w:rsidR="00F90F70" w:rsidRDefault="00F90F70" w:rsidP="00F90F70">
      <w:pPr>
        <w:numPr>
          <w:ilvl w:val="0"/>
          <w:numId w:val="4"/>
        </w:numPr>
        <w:spacing w:line="260" w:lineRule="atLeast"/>
      </w:pPr>
      <w:r>
        <w:t>overleg of afspraken die tot doel of tot gevolg hebben dat één of meer ondernemingen worden beperkt in hun vrijheid in te schrijven op een Aanbesteding;</w:t>
      </w:r>
    </w:p>
    <w:p w:rsidR="00F90F70" w:rsidRDefault="00F90F70" w:rsidP="00F90F70">
      <w:pPr>
        <w:numPr>
          <w:ilvl w:val="0"/>
          <w:numId w:val="4"/>
        </w:numPr>
        <w:spacing w:line="260" w:lineRule="atLeast"/>
      </w:pPr>
      <w:r>
        <w:t>enig overleg of afspraken die op welke wijze dan ook in strijd zijn met de bepalingen van de Mededingingswet en/of de artikelen 101, 102 VWEU;</w:t>
      </w:r>
    </w:p>
    <w:p w:rsidR="00F90F70" w:rsidRDefault="00F90F70" w:rsidP="00F90F70">
      <w:pPr>
        <w:numPr>
          <w:ilvl w:val="0"/>
          <w:numId w:val="4"/>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bookmarkStart w:id="10" w:name="_GoBack"/>
      <w:bookmarkEnd w:id="10"/>
    </w:p>
    <w:p w:rsidR="00F90F70" w:rsidRDefault="00F90F70" w:rsidP="00F90F70"/>
    <w:p w:rsidR="00F90F70" w:rsidRDefault="00F90F70" w:rsidP="00F90F70">
      <w:r>
        <w:t>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Inschrijvingen van andere Inschrijvers hebben voorgedaan, is verplicht hierover desgevraagd de Aanbesteder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rsidR="00F90F70" w:rsidRDefault="00F90F70" w:rsidP="00F90F70"/>
    <w:p w:rsidR="00F90F70" w:rsidRDefault="00F90F70" w:rsidP="00F90F70">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F90F70" w:rsidTr="00483786">
        <w:trPr>
          <w:trHeight w:val="394"/>
        </w:trPr>
        <w:tc>
          <w:tcPr>
            <w:tcW w:w="1116" w:type="pct"/>
            <w:tcBorders>
              <w:top w:val="single" w:sz="4" w:space="0" w:color="auto"/>
              <w:left w:val="single" w:sz="4" w:space="0" w:color="auto"/>
              <w:bottom w:val="single" w:sz="4" w:space="0" w:color="auto"/>
              <w:right w:val="single" w:sz="4" w:space="0" w:color="auto"/>
            </w:tcBorders>
          </w:tcPr>
          <w:p w:rsidR="00F90F70" w:rsidRDefault="00F90F70" w:rsidP="00483786">
            <w:pPr>
              <w:pStyle w:val="AliBijlageNum"/>
              <w:numPr>
                <w:ilvl w:val="0"/>
                <w:numId w:val="0"/>
              </w:numPr>
              <w:spacing w:before="0"/>
              <w:rPr>
                <w:rFonts w:cs="Arial"/>
              </w:rPr>
            </w:pPr>
            <w:r>
              <w:rPr>
                <w:rFonts w:cs="Arial"/>
              </w:rPr>
              <w:t>Naam aanbieder</w:t>
            </w:r>
          </w:p>
          <w:p w:rsidR="00F90F70" w:rsidRDefault="00F90F70" w:rsidP="00483786">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rsidR="00F90F70" w:rsidRDefault="00F90F70" w:rsidP="00483786">
            <w:pPr>
              <w:pStyle w:val="AliBijlageNum"/>
              <w:numPr>
                <w:ilvl w:val="0"/>
                <w:numId w:val="0"/>
              </w:numPr>
              <w:spacing w:before="0"/>
              <w:rPr>
                <w:rFonts w:cs="Arial"/>
              </w:rPr>
            </w:pPr>
          </w:p>
        </w:tc>
      </w:tr>
      <w:tr w:rsidR="00F90F70" w:rsidTr="00483786">
        <w:trPr>
          <w:trHeight w:val="361"/>
        </w:trPr>
        <w:tc>
          <w:tcPr>
            <w:tcW w:w="1116" w:type="pct"/>
            <w:tcBorders>
              <w:top w:val="single" w:sz="4" w:space="0" w:color="auto"/>
              <w:left w:val="single" w:sz="4" w:space="0" w:color="auto"/>
              <w:bottom w:val="single" w:sz="4" w:space="0" w:color="auto"/>
              <w:right w:val="single" w:sz="4" w:space="0" w:color="auto"/>
            </w:tcBorders>
            <w:hideMark/>
          </w:tcPr>
          <w:p w:rsidR="00F90F70" w:rsidRDefault="00F90F70" w:rsidP="00483786">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rsidR="00F90F70" w:rsidRDefault="00F90F70" w:rsidP="00483786">
            <w:pPr>
              <w:pStyle w:val="AliBijlageNum"/>
              <w:numPr>
                <w:ilvl w:val="0"/>
                <w:numId w:val="0"/>
              </w:numPr>
              <w:spacing w:before="0"/>
              <w:rPr>
                <w:rFonts w:cs="Arial"/>
              </w:rPr>
            </w:pPr>
          </w:p>
        </w:tc>
      </w:tr>
      <w:tr w:rsidR="00F90F70" w:rsidTr="00483786">
        <w:trPr>
          <w:trHeight w:val="313"/>
        </w:trPr>
        <w:tc>
          <w:tcPr>
            <w:tcW w:w="1116" w:type="pct"/>
            <w:tcBorders>
              <w:top w:val="single" w:sz="4" w:space="0" w:color="auto"/>
              <w:left w:val="single" w:sz="4" w:space="0" w:color="auto"/>
              <w:bottom w:val="single" w:sz="4" w:space="0" w:color="auto"/>
              <w:right w:val="single" w:sz="4" w:space="0" w:color="auto"/>
            </w:tcBorders>
          </w:tcPr>
          <w:p w:rsidR="00F90F70" w:rsidRDefault="00F90F70" w:rsidP="00483786">
            <w:pPr>
              <w:pStyle w:val="AliBijlageNum"/>
              <w:numPr>
                <w:ilvl w:val="0"/>
                <w:numId w:val="0"/>
              </w:numPr>
              <w:spacing w:before="0"/>
              <w:rPr>
                <w:rFonts w:cs="Arial"/>
              </w:rPr>
            </w:pPr>
            <w:r>
              <w:rPr>
                <w:rFonts w:cs="Arial"/>
              </w:rPr>
              <w:t>Handtekening</w:t>
            </w:r>
          </w:p>
          <w:p w:rsidR="00F90F70" w:rsidRDefault="00F90F70" w:rsidP="00483786">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rsidR="00F90F70" w:rsidRDefault="00F90F70" w:rsidP="00483786">
            <w:pPr>
              <w:pStyle w:val="AliBijlageNum"/>
              <w:numPr>
                <w:ilvl w:val="0"/>
                <w:numId w:val="0"/>
              </w:numPr>
              <w:spacing w:before="0"/>
              <w:rPr>
                <w:rFonts w:cs="Arial"/>
              </w:rPr>
            </w:pPr>
          </w:p>
        </w:tc>
      </w:tr>
      <w:tr w:rsidR="00F90F70" w:rsidTr="00483786">
        <w:trPr>
          <w:trHeight w:val="265"/>
        </w:trPr>
        <w:tc>
          <w:tcPr>
            <w:tcW w:w="1116" w:type="pct"/>
            <w:tcBorders>
              <w:top w:val="single" w:sz="4" w:space="0" w:color="auto"/>
              <w:left w:val="single" w:sz="4" w:space="0" w:color="auto"/>
              <w:bottom w:val="single" w:sz="4" w:space="0" w:color="auto"/>
              <w:right w:val="single" w:sz="4" w:space="0" w:color="auto"/>
            </w:tcBorders>
            <w:hideMark/>
          </w:tcPr>
          <w:p w:rsidR="00F90F70" w:rsidRDefault="00F90F70" w:rsidP="00483786">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rsidR="00F90F70" w:rsidRDefault="00F90F70" w:rsidP="00483786">
            <w:pPr>
              <w:pStyle w:val="AliBijlageNum"/>
              <w:numPr>
                <w:ilvl w:val="0"/>
                <w:numId w:val="0"/>
              </w:numPr>
              <w:spacing w:before="0"/>
              <w:rPr>
                <w:rFonts w:cs="Arial"/>
              </w:rPr>
            </w:pPr>
          </w:p>
        </w:tc>
      </w:tr>
    </w:tbl>
    <w:p w:rsidR="00E81860" w:rsidRPr="00F90F70" w:rsidRDefault="00E81860" w:rsidP="00F90F70"/>
    <w:sectPr w:rsidR="00E81860" w:rsidRPr="00F90F7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395" w:rsidRDefault="007D4395" w:rsidP="007D4395">
      <w:pPr>
        <w:spacing w:line="240" w:lineRule="auto"/>
      </w:pPr>
      <w:r>
        <w:separator/>
      </w:r>
    </w:p>
  </w:endnote>
  <w:endnote w:type="continuationSeparator" w:id="0">
    <w:p w:rsidR="007D4395" w:rsidRDefault="007D4395" w:rsidP="007D43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5A" w:rsidRDefault="0070445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395" w:rsidRPr="00C468A8" w:rsidRDefault="007D4395" w:rsidP="007D4395">
    <w:pPr>
      <w:pStyle w:val="Voettekst"/>
      <w:jc w:val="right"/>
      <w:rPr>
        <w:sz w:val="16"/>
        <w:szCs w:val="16"/>
        <w:vertAlign w:val="superscript"/>
        <w:lang w:val="en-US"/>
      </w:rPr>
    </w:pPr>
    <w:r w:rsidRPr="00C468A8">
      <w:rPr>
        <w:sz w:val="16"/>
        <w:szCs w:val="16"/>
        <w:lang w:val="en-US"/>
      </w:rPr>
      <w:t>Gemeente Den Haag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tblGrid>
    <w:tr w:rsidR="007D4395" w:rsidRPr="007D4395" w:rsidTr="00483786">
      <w:trPr>
        <w:trHeight w:val="567"/>
      </w:trPr>
      <w:tc>
        <w:tcPr>
          <w:tcW w:w="3652" w:type="dxa"/>
          <w:tcBorders>
            <w:top w:val="single" w:sz="4" w:space="0" w:color="auto"/>
            <w:left w:val="nil"/>
            <w:bottom w:val="nil"/>
            <w:right w:val="nil"/>
          </w:tcBorders>
          <w:shd w:val="clear" w:color="auto" w:fill="auto"/>
        </w:tcPr>
        <w:p w:rsidR="007D4395" w:rsidRPr="007D4395" w:rsidRDefault="007D4395" w:rsidP="007D4395">
          <w:pPr>
            <w:pStyle w:val="Voettekst"/>
            <w:rPr>
              <w:sz w:val="16"/>
              <w:szCs w:val="16"/>
            </w:rPr>
          </w:pPr>
          <w:r w:rsidRPr="007D4395">
            <w:rPr>
              <w:sz w:val="16"/>
              <w:szCs w:val="16"/>
            </w:rPr>
            <w:t>Inschrijvingsleidraad</w:t>
          </w:r>
        </w:p>
        <w:p w:rsidR="007D4395" w:rsidRPr="007D4395" w:rsidRDefault="007D4395" w:rsidP="007D4395">
          <w:pPr>
            <w:pStyle w:val="Voettekst"/>
            <w:rPr>
              <w:sz w:val="16"/>
              <w:szCs w:val="16"/>
            </w:rPr>
          </w:pPr>
          <w:r w:rsidRPr="007D4395">
            <w:rPr>
              <w:sz w:val="16"/>
              <w:szCs w:val="16"/>
            </w:rPr>
            <w:t xml:space="preserve">Europese Openbare aanbesteding  </w:t>
          </w:r>
        </w:p>
        <w:p w:rsidR="007D4395" w:rsidRPr="007D4395" w:rsidRDefault="007D4395" w:rsidP="007D4395">
          <w:pPr>
            <w:pStyle w:val="Voettekst"/>
            <w:rPr>
              <w:sz w:val="16"/>
              <w:szCs w:val="16"/>
            </w:rPr>
          </w:pPr>
          <w:r w:rsidRPr="007D4395">
            <w:rPr>
              <w:sz w:val="16"/>
              <w:szCs w:val="16"/>
            </w:rPr>
            <w:t>Adviesdiensten Energietransitie</w:t>
          </w:r>
        </w:p>
      </w:tc>
      <w:tc>
        <w:tcPr>
          <w:tcW w:w="1985" w:type="dxa"/>
          <w:tcBorders>
            <w:top w:val="single" w:sz="4" w:space="0" w:color="auto"/>
            <w:left w:val="nil"/>
            <w:bottom w:val="nil"/>
            <w:right w:val="nil"/>
          </w:tcBorders>
          <w:shd w:val="clear" w:color="auto" w:fill="auto"/>
          <w:vAlign w:val="center"/>
        </w:tcPr>
        <w:p w:rsidR="007D4395" w:rsidRPr="007D4395" w:rsidRDefault="007D4395" w:rsidP="007D4395">
          <w:pPr>
            <w:pStyle w:val="Voettekst"/>
            <w:rPr>
              <w:sz w:val="16"/>
              <w:szCs w:val="16"/>
              <w:highlight w:val="yellow"/>
            </w:rPr>
          </w:pPr>
        </w:p>
      </w:tc>
      <w:tc>
        <w:tcPr>
          <w:tcW w:w="3574" w:type="dxa"/>
          <w:tcBorders>
            <w:top w:val="single" w:sz="4" w:space="0" w:color="auto"/>
            <w:left w:val="nil"/>
            <w:bottom w:val="nil"/>
            <w:right w:val="nil"/>
          </w:tcBorders>
        </w:tcPr>
        <w:p w:rsidR="007D4395" w:rsidRPr="007D4395" w:rsidRDefault="007D4395" w:rsidP="007D4395">
          <w:pPr>
            <w:pStyle w:val="Voettekst"/>
            <w:jc w:val="right"/>
            <w:rPr>
              <w:sz w:val="16"/>
              <w:szCs w:val="16"/>
            </w:rPr>
          </w:pPr>
          <w:r w:rsidRPr="007D4395">
            <w:rPr>
              <w:sz w:val="16"/>
              <w:szCs w:val="16"/>
            </w:rPr>
            <w:t>Versie: 1.0</w:t>
          </w:r>
        </w:p>
        <w:p w:rsidR="007D4395" w:rsidRPr="007D4395" w:rsidRDefault="007D4395" w:rsidP="007D4395">
          <w:pPr>
            <w:pStyle w:val="Voettekst"/>
            <w:tabs>
              <w:tab w:val="left" w:pos="840"/>
              <w:tab w:val="right" w:pos="3358"/>
            </w:tabs>
            <w:rPr>
              <w:sz w:val="16"/>
              <w:szCs w:val="16"/>
            </w:rPr>
          </w:pPr>
          <w:r w:rsidRPr="007D4395">
            <w:rPr>
              <w:sz w:val="16"/>
              <w:szCs w:val="16"/>
            </w:rPr>
            <w:tab/>
          </w:r>
          <w:r w:rsidRPr="007D4395">
            <w:rPr>
              <w:sz w:val="16"/>
              <w:szCs w:val="16"/>
            </w:rPr>
            <w:tab/>
            <w:t>Datum: 1</w:t>
          </w:r>
          <w:r w:rsidR="0070445A">
            <w:rPr>
              <w:sz w:val="16"/>
              <w:szCs w:val="16"/>
            </w:rPr>
            <w:t>4</w:t>
          </w:r>
          <w:r w:rsidRPr="007D4395">
            <w:rPr>
              <w:sz w:val="16"/>
              <w:szCs w:val="16"/>
            </w:rPr>
            <w:t>-4-2021</w:t>
          </w:r>
        </w:p>
        <w:p w:rsidR="007D4395" w:rsidRPr="007D4395" w:rsidRDefault="007D4395" w:rsidP="007D4395">
          <w:pPr>
            <w:pStyle w:val="Voettekst"/>
            <w:jc w:val="right"/>
            <w:rPr>
              <w:sz w:val="16"/>
              <w:szCs w:val="16"/>
            </w:rPr>
          </w:pPr>
          <w:r w:rsidRPr="007D4395">
            <w:rPr>
              <w:sz w:val="16"/>
              <w:szCs w:val="16"/>
            </w:rPr>
            <w:t>Referentie: 210077</w:t>
          </w:r>
        </w:p>
      </w:tc>
    </w:tr>
  </w:tbl>
  <w:p w:rsidR="007D4395" w:rsidRDefault="007D439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5A" w:rsidRDefault="007044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395" w:rsidRDefault="007D4395" w:rsidP="007D4395">
      <w:pPr>
        <w:spacing w:line="240" w:lineRule="auto"/>
      </w:pPr>
      <w:r>
        <w:separator/>
      </w:r>
    </w:p>
  </w:footnote>
  <w:footnote w:type="continuationSeparator" w:id="0">
    <w:p w:rsidR="007D4395" w:rsidRDefault="007D4395" w:rsidP="007D43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5A" w:rsidRDefault="007044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5A" w:rsidRDefault="0070445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5A" w:rsidRDefault="007044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E38C7"/>
    <w:multiLevelType w:val="hybridMultilevel"/>
    <w:tmpl w:val="11901114"/>
    <w:lvl w:ilvl="0" w:tplc="0D083C10">
      <w:start w:val="1"/>
      <w:numFmt w:val="decimal"/>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pStyle w:val="AlineaNum"/>
      <w:lvlText w:val="%5."/>
      <w:lvlJc w:val="left"/>
      <w:pPr>
        <w:tabs>
          <w:tab w:val="num" w:pos="3957"/>
        </w:tabs>
        <w:ind w:left="3957" w:hanging="360"/>
      </w:pPr>
    </w:lvl>
    <w:lvl w:ilvl="5" w:tplc="0413001B" w:tentative="1">
      <w:start w:val="1"/>
      <w:numFmt w:val="lowerRoman"/>
      <w:pStyle w:val="AliBijlageNum"/>
      <w:lvlText w:val="%6."/>
      <w:lvlJc w:val="right"/>
      <w:pPr>
        <w:tabs>
          <w:tab w:val="num" w:pos="4677"/>
        </w:tabs>
        <w:ind w:left="4677" w:hanging="180"/>
      </w:pPr>
    </w:lvl>
    <w:lvl w:ilvl="6" w:tplc="0413000F" w:tentative="1">
      <w:start w:val="1"/>
      <w:numFmt w:val="decimal"/>
      <w:pStyle w:val="Bullet1"/>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pStyle w:val="Bullet2"/>
      <w:lvlText w:val="%9."/>
      <w:lvlJc w:val="right"/>
      <w:pPr>
        <w:tabs>
          <w:tab w:val="num" w:pos="6837"/>
        </w:tabs>
        <w:ind w:left="6837" w:hanging="180"/>
      </w:pPr>
    </w:lvl>
  </w:abstractNum>
  <w:abstractNum w:abstractNumId="1" w15:restartNumberingAfterBreak="0">
    <w:nsid w:val="2B366BB2"/>
    <w:multiLevelType w:val="hybridMultilevel"/>
    <w:tmpl w:val="FFFFFFFF"/>
    <w:lvl w:ilvl="0" w:tplc="D3FE62AA">
      <w:start w:val="1"/>
      <w:numFmt w:val="bullet"/>
      <w:pStyle w:val="Lijstalinea"/>
      <w:lvlText w:val="-"/>
      <w:lvlJc w:val="left"/>
      <w:pPr>
        <w:ind w:left="720" w:hanging="360"/>
      </w:pPr>
      <w:rPr>
        <w:rFonts w:ascii="Calibri" w:hAnsi="Calibri" w:hint="default"/>
      </w:rPr>
    </w:lvl>
    <w:lvl w:ilvl="1" w:tplc="AE0C8482">
      <w:start w:val="1"/>
      <w:numFmt w:val="bullet"/>
      <w:lvlText w:val="o"/>
      <w:lvlJc w:val="left"/>
      <w:pPr>
        <w:ind w:left="1440" w:hanging="360"/>
      </w:pPr>
      <w:rPr>
        <w:rFonts w:ascii="Courier New" w:hAnsi="Courier New" w:hint="default"/>
      </w:rPr>
    </w:lvl>
    <w:lvl w:ilvl="2" w:tplc="0DE8C090">
      <w:start w:val="1"/>
      <w:numFmt w:val="bullet"/>
      <w:lvlText w:val=""/>
      <w:lvlJc w:val="left"/>
      <w:pPr>
        <w:ind w:left="2160" w:hanging="360"/>
      </w:pPr>
      <w:rPr>
        <w:rFonts w:ascii="Wingdings" w:hAnsi="Wingdings" w:hint="default"/>
      </w:rPr>
    </w:lvl>
    <w:lvl w:ilvl="3" w:tplc="FEDCF970">
      <w:start w:val="1"/>
      <w:numFmt w:val="bullet"/>
      <w:lvlText w:val=""/>
      <w:lvlJc w:val="left"/>
      <w:pPr>
        <w:ind w:left="2880" w:hanging="360"/>
      </w:pPr>
      <w:rPr>
        <w:rFonts w:ascii="Symbol" w:hAnsi="Symbol" w:hint="default"/>
      </w:rPr>
    </w:lvl>
    <w:lvl w:ilvl="4" w:tplc="FC0E72C0">
      <w:start w:val="1"/>
      <w:numFmt w:val="bullet"/>
      <w:lvlText w:val="o"/>
      <w:lvlJc w:val="left"/>
      <w:pPr>
        <w:ind w:left="3600" w:hanging="360"/>
      </w:pPr>
      <w:rPr>
        <w:rFonts w:ascii="Courier New" w:hAnsi="Courier New" w:hint="default"/>
      </w:rPr>
    </w:lvl>
    <w:lvl w:ilvl="5" w:tplc="BD8E9FF8">
      <w:start w:val="1"/>
      <w:numFmt w:val="bullet"/>
      <w:lvlText w:val=""/>
      <w:lvlJc w:val="left"/>
      <w:pPr>
        <w:ind w:left="4320" w:hanging="360"/>
      </w:pPr>
      <w:rPr>
        <w:rFonts w:ascii="Wingdings" w:hAnsi="Wingdings" w:hint="default"/>
      </w:rPr>
    </w:lvl>
    <w:lvl w:ilvl="6" w:tplc="9ECA232C">
      <w:start w:val="1"/>
      <w:numFmt w:val="bullet"/>
      <w:lvlText w:val=""/>
      <w:lvlJc w:val="left"/>
      <w:pPr>
        <w:ind w:left="5040" w:hanging="360"/>
      </w:pPr>
      <w:rPr>
        <w:rFonts w:ascii="Symbol" w:hAnsi="Symbol" w:hint="default"/>
      </w:rPr>
    </w:lvl>
    <w:lvl w:ilvl="7" w:tplc="A2F298DC">
      <w:start w:val="1"/>
      <w:numFmt w:val="bullet"/>
      <w:lvlText w:val="o"/>
      <w:lvlJc w:val="left"/>
      <w:pPr>
        <w:ind w:left="5760" w:hanging="360"/>
      </w:pPr>
      <w:rPr>
        <w:rFonts w:ascii="Courier New" w:hAnsi="Courier New" w:hint="default"/>
      </w:rPr>
    </w:lvl>
    <w:lvl w:ilvl="8" w:tplc="DDB29168">
      <w:start w:val="1"/>
      <w:numFmt w:val="bullet"/>
      <w:lvlText w:val=""/>
      <w:lvlJc w:val="left"/>
      <w:pPr>
        <w:ind w:left="6480" w:hanging="360"/>
      </w:pPr>
      <w:rPr>
        <w:rFonts w:ascii="Wingdings" w:hAnsi="Wingdings" w:hint="default"/>
      </w:rPr>
    </w:lvl>
  </w:abstractNum>
  <w:abstractNum w:abstractNumId="2" w15:restartNumberingAfterBreak="0">
    <w:nsid w:val="56B34B98"/>
    <w:multiLevelType w:val="hybridMultilevel"/>
    <w:tmpl w:val="6936BEBE"/>
    <w:lvl w:ilvl="0" w:tplc="D534B974">
      <w:start w:val="1"/>
      <w:numFmt w:val="bullet"/>
      <w:lvlText w:val=""/>
      <w:lvlJc w:val="left"/>
      <w:pPr>
        <w:tabs>
          <w:tab w:val="num" w:pos="1080"/>
        </w:tabs>
        <w:ind w:left="1080" w:hanging="360"/>
      </w:pPr>
      <w:rPr>
        <w:rFonts w:ascii="Wingdings" w:hAnsi="Wingdings" w:hint="default"/>
        <w:sz w:val="12"/>
      </w:rPr>
    </w:lvl>
    <w:lvl w:ilvl="1" w:tplc="28BE7D14">
      <w:numFmt w:val="decimal"/>
      <w:lvlText w:val=""/>
      <w:lvlJc w:val="left"/>
    </w:lvl>
    <w:lvl w:ilvl="2" w:tplc="F90AA83C">
      <w:numFmt w:val="decimal"/>
      <w:lvlText w:val=""/>
      <w:lvlJc w:val="left"/>
    </w:lvl>
    <w:lvl w:ilvl="3" w:tplc="B98EEDEE">
      <w:numFmt w:val="decimal"/>
      <w:lvlText w:val=""/>
      <w:lvlJc w:val="left"/>
    </w:lvl>
    <w:lvl w:ilvl="4" w:tplc="8920295E">
      <w:numFmt w:val="decimal"/>
      <w:lvlText w:val=""/>
      <w:lvlJc w:val="left"/>
    </w:lvl>
    <w:lvl w:ilvl="5" w:tplc="6B1C78B4">
      <w:numFmt w:val="decimal"/>
      <w:lvlText w:val=""/>
      <w:lvlJc w:val="left"/>
    </w:lvl>
    <w:lvl w:ilvl="6" w:tplc="2010754C">
      <w:numFmt w:val="decimal"/>
      <w:lvlText w:val=""/>
      <w:lvlJc w:val="left"/>
    </w:lvl>
    <w:lvl w:ilvl="7" w:tplc="5B00905C">
      <w:numFmt w:val="decimal"/>
      <w:lvlText w:val=""/>
      <w:lvlJc w:val="left"/>
    </w:lvl>
    <w:lvl w:ilvl="8" w:tplc="7BF86396">
      <w:numFmt w:val="decimal"/>
      <w:lvlText w:val=""/>
      <w:lvlJc w:val="left"/>
    </w:lvl>
  </w:abstractNum>
  <w:abstractNum w:abstractNumId="3"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95"/>
    <w:rsid w:val="0070445A"/>
    <w:rsid w:val="007D4395"/>
    <w:rsid w:val="0093303A"/>
    <w:rsid w:val="00C468A8"/>
    <w:rsid w:val="00E81860"/>
    <w:rsid w:val="00E9690A"/>
    <w:rsid w:val="00F90F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D2BB3"/>
  <w15:chartTrackingRefBased/>
  <w15:docId w15:val="{42B477CE-AFE4-4E63-BAA3-DE6E3FE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D4395"/>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Standaard"/>
    <w:next w:val="Standaard"/>
    <w:qFormat/>
    <w:rsid w:val="007D4395"/>
    <w:pPr>
      <w:spacing w:after="500"/>
      <w:ind w:left="720" w:hanging="360"/>
    </w:pPr>
    <w:rPr>
      <w:b/>
      <w:sz w:val="28"/>
    </w:rPr>
  </w:style>
  <w:style w:type="character" w:styleId="Voetnootmarkering">
    <w:name w:val="footnote reference"/>
    <w:uiPriority w:val="99"/>
    <w:semiHidden/>
    <w:unhideWhenUsed/>
    <w:rsid w:val="007D4395"/>
    <w:rPr>
      <w:vertAlign w:val="superscript"/>
    </w:rPr>
  </w:style>
  <w:style w:type="paragraph" w:styleId="Ballontekst">
    <w:name w:val="Balloon Text"/>
    <w:basedOn w:val="Standaard"/>
    <w:link w:val="BallontekstChar"/>
    <w:uiPriority w:val="99"/>
    <w:semiHidden/>
    <w:unhideWhenUsed/>
    <w:rsid w:val="007D4395"/>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D4395"/>
    <w:rPr>
      <w:rFonts w:ascii="Segoe UI" w:eastAsia="Times New Roman" w:hAnsi="Segoe UI" w:cs="Segoe UI"/>
      <w:sz w:val="18"/>
      <w:szCs w:val="18"/>
      <w:lang w:eastAsia="nl-NL"/>
    </w:rPr>
  </w:style>
  <w:style w:type="paragraph" w:styleId="Koptekst">
    <w:name w:val="header"/>
    <w:basedOn w:val="Standaard"/>
    <w:link w:val="KoptekstChar"/>
    <w:uiPriority w:val="99"/>
    <w:unhideWhenUsed/>
    <w:rsid w:val="007D439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D4395"/>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7D439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D4395"/>
    <w:rPr>
      <w:rFonts w:ascii="Arial" w:eastAsia="Times New Roman" w:hAnsi="Arial" w:cs="Times New Roman"/>
      <w:sz w:val="20"/>
      <w:szCs w:val="20"/>
      <w:lang w:eastAsia="nl-NL"/>
    </w:rPr>
  </w:style>
  <w:style w:type="paragraph" w:styleId="Voetnoottekst">
    <w:name w:val="footnote text"/>
    <w:basedOn w:val="Standaard"/>
    <w:link w:val="VoetnoottekstChar"/>
    <w:semiHidden/>
    <w:rsid w:val="0093303A"/>
    <w:pPr>
      <w:spacing w:line="240" w:lineRule="auto"/>
    </w:pPr>
    <w:rPr>
      <w:lang w:eastAsia="en-US"/>
    </w:rPr>
  </w:style>
  <w:style w:type="character" w:customStyle="1" w:styleId="VoetnoottekstChar">
    <w:name w:val="Voetnoottekst Char"/>
    <w:basedOn w:val="Standaardalinea-lettertype"/>
    <w:link w:val="Voetnoottekst"/>
    <w:semiHidden/>
    <w:rsid w:val="0093303A"/>
    <w:rPr>
      <w:rFonts w:ascii="Arial" w:eastAsia="Times New Roman" w:hAnsi="Arial" w:cs="Times New Roman"/>
      <w:sz w:val="20"/>
      <w:szCs w:val="20"/>
    </w:rPr>
  </w:style>
  <w:style w:type="paragraph" w:styleId="Lijstalinea">
    <w:name w:val="List Paragraph"/>
    <w:basedOn w:val="Standaard"/>
    <w:next w:val="Standaard"/>
    <w:link w:val="LijstalineaChar"/>
    <w:uiPriority w:val="34"/>
    <w:qFormat/>
    <w:rsid w:val="0093303A"/>
    <w:pPr>
      <w:numPr>
        <w:numId w:val="2"/>
      </w:numPr>
    </w:pPr>
    <w:rPr>
      <w:lang w:eastAsia="en-US"/>
    </w:rPr>
  </w:style>
  <w:style w:type="character" w:customStyle="1" w:styleId="LijstalineaChar">
    <w:name w:val="Lijstalinea Char"/>
    <w:basedOn w:val="Standaardalinea-lettertype"/>
    <w:link w:val="Lijstalinea"/>
    <w:uiPriority w:val="34"/>
    <w:rsid w:val="0093303A"/>
    <w:rPr>
      <w:rFonts w:ascii="Arial" w:eastAsia="Times New Roman" w:hAnsi="Arial" w:cs="Times New Roman"/>
      <w:sz w:val="20"/>
      <w:szCs w:val="20"/>
    </w:rPr>
  </w:style>
  <w:style w:type="paragraph" w:customStyle="1" w:styleId="Bullet1">
    <w:name w:val="Bullet 1"/>
    <w:basedOn w:val="Standaard"/>
    <w:rsid w:val="00F90F70"/>
    <w:pPr>
      <w:numPr>
        <w:ilvl w:val="6"/>
        <w:numId w:val="3"/>
      </w:numPr>
      <w:spacing w:line="300" w:lineRule="atLeast"/>
    </w:pPr>
    <w:rPr>
      <w:lang w:val="en-GB" w:eastAsia="en-US"/>
    </w:rPr>
  </w:style>
  <w:style w:type="paragraph" w:customStyle="1" w:styleId="Bullet2">
    <w:name w:val="Bullet 2"/>
    <w:basedOn w:val="Standaard"/>
    <w:rsid w:val="00F90F70"/>
    <w:pPr>
      <w:numPr>
        <w:ilvl w:val="8"/>
        <w:numId w:val="3"/>
      </w:numPr>
      <w:spacing w:line="300" w:lineRule="atLeast"/>
    </w:pPr>
    <w:rPr>
      <w:lang w:val="en-GB" w:eastAsia="en-US"/>
    </w:rPr>
  </w:style>
  <w:style w:type="paragraph" w:customStyle="1" w:styleId="AlineaNum">
    <w:name w:val="AlineaNum"/>
    <w:basedOn w:val="Standaard"/>
    <w:rsid w:val="00F90F70"/>
    <w:pPr>
      <w:keepLines/>
      <w:numPr>
        <w:ilvl w:val="4"/>
        <w:numId w:val="3"/>
      </w:numPr>
      <w:tabs>
        <w:tab w:val="left" w:pos="720"/>
      </w:tabs>
      <w:spacing w:before="240" w:line="280" w:lineRule="atLeast"/>
    </w:pPr>
    <w:rPr>
      <w:lang w:eastAsia="en-US"/>
    </w:rPr>
  </w:style>
  <w:style w:type="paragraph" w:customStyle="1" w:styleId="AliBijlageNum">
    <w:name w:val="AliBijlageNum"/>
    <w:basedOn w:val="Standaard"/>
    <w:rsid w:val="00F90F70"/>
    <w:pPr>
      <w:keepLines/>
      <w:numPr>
        <w:ilvl w:val="5"/>
        <w:numId w:val="3"/>
      </w:numPr>
      <w:tabs>
        <w:tab w:val="left" w:pos="720"/>
      </w:tabs>
      <w:spacing w:before="260" w:line="300" w:lineRule="atLeast"/>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456</Words>
  <Characters>2511</Characters>
  <Application>Microsoft Office Word</Application>
  <DocSecurity>0</DocSecurity>
  <Lines>20</Lines>
  <Paragraphs>5</Paragraphs>
  <ScaleCrop>false</ScaleCrop>
  <Company>Gemeente Den Haag</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 de Jong</dc:creator>
  <cp:keywords/>
  <dc:description/>
  <cp:lastModifiedBy>Bram de Jong</cp:lastModifiedBy>
  <cp:revision>3</cp:revision>
  <dcterms:created xsi:type="dcterms:W3CDTF">2021-04-13T18:52:00Z</dcterms:created>
  <dcterms:modified xsi:type="dcterms:W3CDTF">2021-04-14T07:02:00Z</dcterms:modified>
</cp:coreProperties>
</file>